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FB" w:rsidRDefault="00C111FB" w:rsidP="00C1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рассмотрении поступивших обращений граждан </w:t>
      </w:r>
    </w:p>
    <w:p w:rsidR="00C111FB" w:rsidRDefault="00C111FB" w:rsidP="00C1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за 2020 год.</w:t>
      </w:r>
    </w:p>
    <w:p w:rsidR="00C111FB" w:rsidRDefault="00C111FB" w:rsidP="00C1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FB" w:rsidRDefault="00C111FB" w:rsidP="00C111F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на основании требований Федерального закона № 59-ФЗ «О порядке рассмотрения обращений граждан Российской Федерации» и  Федерального закона  № 131-ФЗ «Об общих принципах организации местного самоуправления в Российской Федерации».  В работе с обращениями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служащие руководствуются Порядком организации работы с обращениями граждан,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 июля 2018 г.   № 370.</w:t>
      </w:r>
    </w:p>
    <w:p w:rsidR="00C111FB" w:rsidRDefault="00C111FB" w:rsidP="00C11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работает система межведомственного электронного документооборота,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Клиент, а также  электронный справочник ограниченного доступа в информационно-телекоммуникационной сети "Интернет" ССТУ.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РФ., в  котором отображаются все поступившие обращения граждан на имя Президента Российской Федерации в реальном времени для обеспечения реализации права гражданина на обращение к Президенту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программе сети "Интернет" ССТУ. РФ за 2020 год зарегистрировано и размещено более 160 ответов.</w:t>
      </w:r>
    </w:p>
    <w:p w:rsidR="00C111FB" w:rsidRDefault="00C111FB" w:rsidP="00C11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 2020 года ведётся работа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Клиент, в части сбора информации по муниципалитетам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i/>
          <w:sz w:val="28"/>
          <w:szCs w:val="28"/>
        </w:rPr>
        <w:t>(24 муниципальных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отчетов по поступившим обращениям граждан и их исполнению на сайте ССТУ.РФ.</w:t>
      </w:r>
    </w:p>
    <w:p w:rsidR="00C111FB" w:rsidRDefault="00C111FB" w:rsidP="00C11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 году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подключена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Интернет–приемной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"Открытое Правительство Иркутской области" для оперативного рассмотрения, решения вопросов и направления ответов  в электронном виде поступивших на имя Губернатора Иркутской области.  В отчетном году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отработано и направлено более 35 ответов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Основная тематика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предоставление жилья, компенсационные выплаты в период ЧС </w:t>
      </w:r>
      <w:r>
        <w:rPr>
          <w:rFonts w:ascii="Times New Roman" w:hAnsi="Times New Roman" w:cs="Times New Roman"/>
          <w:i/>
          <w:sz w:val="28"/>
          <w:szCs w:val="28"/>
        </w:rPr>
        <w:t>(в том числе на жильё)</w:t>
      </w:r>
      <w:r>
        <w:rPr>
          <w:rFonts w:ascii="Times New Roman" w:hAnsi="Times New Roman" w:cs="Times New Roman"/>
          <w:sz w:val="28"/>
          <w:szCs w:val="28"/>
        </w:rPr>
        <w:t>, переселение из ветхого и аварийного жилья.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2020 год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867 </w:t>
      </w:r>
      <w:r>
        <w:rPr>
          <w:rFonts w:ascii="Times New Roman" w:hAnsi="Times New Roman" w:cs="Times New Roman"/>
          <w:sz w:val="28"/>
          <w:szCs w:val="28"/>
        </w:rPr>
        <w:t>обращений, жалоб и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 2019 году за данный период – 976</w:t>
      </w:r>
      <w:r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258</w:t>
      </w:r>
      <w:r>
        <w:rPr>
          <w:rFonts w:ascii="Times New Roman" w:hAnsi="Times New Roman" w:cs="Times New Roman"/>
          <w:sz w:val="28"/>
          <w:szCs w:val="28"/>
        </w:rPr>
        <w:t xml:space="preserve">  письменных обращений и жалоб граждан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2019 г. – 214)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принято на личном приёме мэром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его заместителями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2019 г. – 213);</w:t>
      </w:r>
    </w:p>
    <w:p w:rsidR="00C111FB" w:rsidRDefault="00C111FB" w:rsidP="00C11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- 569</w:t>
      </w:r>
      <w:r>
        <w:rPr>
          <w:rFonts w:ascii="Times New Roman" w:hAnsi="Times New Roman" w:cs="Times New Roman"/>
          <w:sz w:val="28"/>
          <w:szCs w:val="28"/>
        </w:rPr>
        <w:t xml:space="preserve"> человек принято на выездных приемах в муниципальных образованиях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2019 за год – 549)</w:t>
      </w:r>
      <w:r>
        <w:rPr>
          <w:rFonts w:ascii="Times New Roman" w:hAnsi="Times New Roman" w:cs="Times New Roman"/>
          <w:sz w:val="28"/>
          <w:szCs w:val="28"/>
        </w:rPr>
        <w:t xml:space="preserve">. В 2020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выездных приёмов населения в 22 муниципальных образованиях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(36 населённых пункта). На выездных приёмах населения по личным вопросам проводятся консультации, разъяснительная работа, оказывается практическая помощь сотрудниками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иными должностными лицами. </w:t>
      </w:r>
    </w:p>
    <w:p w:rsidR="00C111FB" w:rsidRDefault="00C111FB" w:rsidP="00C11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недопущением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с апреля 2020 года личный прием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 временно ограничен, приостановлены выездные приемы. Но, несмотря на ограничение личного приема,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продолжала работу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обращениями граждан посредством электронной почты, телефонной связи и социальным страницам (гражданам давались разъяснения, консультации, оказывалась правовая помощь). 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для рассмотрения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письменных жалоб и обращений из органов государственной власти –  </w:t>
      </w:r>
      <w:r>
        <w:rPr>
          <w:rFonts w:ascii="Times New Roman" w:hAnsi="Times New Roman" w:cs="Times New Roman"/>
          <w:b/>
          <w:sz w:val="28"/>
          <w:szCs w:val="28"/>
        </w:rPr>
        <w:t xml:space="preserve">163 </w:t>
      </w:r>
      <w:r>
        <w:rPr>
          <w:rFonts w:ascii="Times New Roman" w:hAnsi="Times New Roman" w:cs="Times New Roman"/>
          <w:sz w:val="28"/>
          <w:szCs w:val="28"/>
        </w:rPr>
        <w:t xml:space="preserve"> обращения (</w:t>
      </w:r>
      <w:r>
        <w:rPr>
          <w:rFonts w:ascii="Times New Roman" w:hAnsi="Times New Roman" w:cs="Times New Roman"/>
          <w:i/>
          <w:sz w:val="28"/>
          <w:szCs w:val="28"/>
        </w:rPr>
        <w:t>в 2019 году за данный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) из них: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администрации Президента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 Правительства Иркутской области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112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власти –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i/>
          <w:sz w:val="28"/>
          <w:szCs w:val="28"/>
        </w:rPr>
        <w:t>(Депутаты Государственной Думы; Законодательное Собрание Иркутской области; Уполномоченный по правам человека Иркутской области; ВПП «Единая Россия»  и др.)</w:t>
      </w:r>
    </w:p>
    <w:p w:rsidR="00C111FB" w:rsidRDefault="00C111FB" w:rsidP="00C11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из вышестоящих органов власти поставлены на «особый контроль» и решены в установленные законодательством сроки. Обращения снимаются с контроля только по решению рабочей группы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 снятии обращается внимание на компетентный и своевременный ответ на обращения граждан.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1FB" w:rsidRDefault="00C111FB" w:rsidP="00C11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53735" cy="36874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уделяется вопросу организации личного приёма граждан. Каждый житель района имеет возможность обратиться в приёмные дни к мэру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его заместителям согласно предварительной записи. По результатам обращения заявителю дается мотивированный ответ в устной или </w:t>
      </w:r>
      <w:r>
        <w:rPr>
          <w:rFonts w:ascii="Times New Roman" w:hAnsi="Times New Roman" w:cs="Times New Roman"/>
          <w:i/>
          <w:sz w:val="28"/>
          <w:szCs w:val="28"/>
        </w:rPr>
        <w:t>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по существу обращения.</w:t>
      </w:r>
    </w:p>
    <w:p w:rsidR="00C111FB" w:rsidRDefault="00C111FB" w:rsidP="00C111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затрагивали в своих обращениях   вопросы следующего содержания: 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социальная защита населения, оказание материальной помощи, в т.ч. компенсационные выплаты в период ЧС; предоставление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/саду; вопросы трудоустройства и заработной платы; деятельность исполнительно-распорядительных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– </w:t>
      </w:r>
      <w:r>
        <w:rPr>
          <w:rFonts w:ascii="Times New Roman" w:hAnsi="Times New Roman" w:cs="Times New Roman"/>
          <w:b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письменных - 109; устных - 23  </w:t>
      </w:r>
      <w:r>
        <w:rPr>
          <w:rFonts w:ascii="Times New Roman" w:hAnsi="Times New Roman" w:cs="Times New Roman"/>
          <w:i/>
          <w:sz w:val="28"/>
          <w:szCs w:val="28"/>
        </w:rPr>
        <w:t xml:space="preserve">(в 2019г.- 232); </w:t>
      </w:r>
    </w:p>
    <w:p w:rsidR="00C111FB" w:rsidRDefault="00C111FB" w:rsidP="00C111F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жилищно-коммунальная сфера (некачественное предоставление жилищно-коммунальных услуг; предоставление жилья малообеспеченным категориям граждан;  ремонт и выделение жилья; - тепло - водоснабжение; переселение из ветхого и аварийного жилья) поступило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84</w:t>
      </w:r>
      <w:r>
        <w:rPr>
          <w:rFonts w:ascii="Times New Roman" w:hAnsi="Times New Roman" w:cs="Times New Roman"/>
          <w:sz w:val="28"/>
          <w:szCs w:val="28"/>
        </w:rPr>
        <w:t xml:space="preserve"> обращения: письменных - 77;  устных - 7 </w:t>
      </w:r>
      <w:r>
        <w:rPr>
          <w:rFonts w:ascii="Times New Roman" w:hAnsi="Times New Roman" w:cs="Times New Roman"/>
          <w:i/>
          <w:sz w:val="28"/>
          <w:szCs w:val="28"/>
        </w:rPr>
        <w:t>(в 2019г. – 106);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незаконных лесных вырубок, загрязнением окружающей среды; ремонт и строительство автомобильных дорог; выделение земельных участков; вопросы архитектуры и строительства.  За отчётный период таких обращений поступило –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письменных - 36; устных - 9   </w:t>
      </w:r>
      <w:r>
        <w:rPr>
          <w:rFonts w:ascii="Times New Roman" w:hAnsi="Times New Roman" w:cs="Times New Roman"/>
          <w:i/>
          <w:sz w:val="28"/>
          <w:szCs w:val="28"/>
        </w:rPr>
        <w:t>(в 2019г.- 63).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транспорта и связи направлено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обращений: письменных - 14; устных - 0    </w:t>
      </w:r>
      <w:r>
        <w:rPr>
          <w:rFonts w:ascii="Times New Roman" w:hAnsi="Times New Roman" w:cs="Times New Roman"/>
          <w:i/>
          <w:sz w:val="28"/>
          <w:szCs w:val="28"/>
        </w:rPr>
        <w:t>(2019г. – 16 обращений).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здравоохранения, порядок оказания медицинской помощи различным категориям граждан отражены 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обращениях </w:t>
      </w:r>
      <w:r>
        <w:rPr>
          <w:rFonts w:ascii="Times New Roman" w:hAnsi="Times New Roman" w:cs="Times New Roman"/>
          <w:i/>
          <w:sz w:val="28"/>
          <w:szCs w:val="28"/>
        </w:rPr>
        <w:t>(2019г. – 1 обращение) и другие вопросы – 20 письменных,1 устное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актуальными коллективные обращения социального характера (родители учащихся, жильцы многоквартирных домов; трудовые коллективы и т.д.).   Число коллективных обращений в 2020 году составило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>
        <w:rPr>
          <w:rFonts w:ascii="Times New Roman" w:hAnsi="Times New Roman" w:cs="Times New Roman"/>
          <w:i/>
          <w:sz w:val="28"/>
          <w:szCs w:val="28"/>
        </w:rPr>
        <w:t xml:space="preserve">(в 2019г. - 26). 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уменьшилось число повторных обращений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2019г.- 22).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FB" w:rsidRDefault="00C111FB" w:rsidP="00C111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21818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подходит индивидуально к рассмотрению каждого обращения, в соответствии с полномочиями и финансовыми возможностями старается решить поставленные вопросы. Так, в 2020 году гражданам, пострадавшим от пожара была оказана помощь в выделении строительного пиломатериала для восстановления жилья, оказывалась помощь одиноко проживающим гражданам в выделении дровяного топлива. 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заявителям </w:t>
      </w:r>
      <w:r>
        <w:rPr>
          <w:rFonts w:ascii="Times New Roman" w:hAnsi="Times New Roman" w:cs="Times New Roman"/>
          <w:b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разъяснительного характера, устно разъяснено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обращениям. Отказано по объективным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причинам по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письменному обращению. Не подтвердились сведения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письменному обращению.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 всем приняты меры быстрого реагирования и даны ответы.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Обращения, требуемые выездного характера </w:t>
      </w:r>
      <w:r>
        <w:rPr>
          <w:rFonts w:ascii="Times New Roman" w:hAnsi="Times New Roman" w:cs="Times New Roman"/>
          <w:i/>
          <w:sz w:val="28"/>
          <w:szCs w:val="28"/>
        </w:rPr>
        <w:t xml:space="preserve">(осмотр условий проживания, спор с соседями по вопросам застроек и т.д.)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 участием заместителей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курирующим вопросам, специалистов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специалиста по работе с обращениями граждан, или привлечением руководителей, специалистов структурных подразделений по соответствующему направлению.</w:t>
      </w:r>
      <w:proofErr w:type="gramEnd"/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быстрого взаимодействия с гражданами по обращениям, жалобам и заявлениям 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продолжает работать Интернет-приёмная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C111FB" w:rsidRDefault="00C111FB" w:rsidP="00C111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ведётся мониторинг  обращений граждан и анализ их рассмотрения. Отчёты по работе с обращениями граждан направляются в Управление Губернатора Иркутской области и Правительство Иркутской области. За отчётный период  нарушений сроков рассмотрения и исполнения по  обращениям, поступившим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нет. </w:t>
      </w:r>
    </w:p>
    <w:p w:rsidR="00C111FB" w:rsidRDefault="00C111FB" w:rsidP="00C111FB"/>
    <w:p w:rsidR="00B35C18" w:rsidRDefault="00B35C18"/>
    <w:sectPr w:rsidR="00B35C18" w:rsidSect="00C111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111FB"/>
    <w:rsid w:val="00B35C18"/>
    <w:rsid w:val="00C1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0219780219780248E-2"/>
          <c:y val="0.10754536117767886"/>
          <c:w val="0.96978021978021978"/>
          <c:h val="0.7151298071436897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258</c:v>
                </c:pt>
                <c:pt idx="1">
                  <c:v>40</c:v>
                </c:pt>
                <c:pt idx="2">
                  <c:v>569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214</c:v>
                </c:pt>
                <c:pt idx="1">
                  <c:v>213</c:v>
                </c:pt>
                <c:pt idx="2">
                  <c:v>549</c:v>
                </c:pt>
              </c:numCache>
            </c:numRef>
          </c:val>
        </c:ser>
        <c:ser>
          <c:idx val="2"/>
          <c:order val="2"/>
          <c:tx>
            <c:strRef>
              <c:f>Лист1!$H$37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51552384"/>
        <c:axId val="151553920"/>
      </c:barChart>
      <c:catAx>
        <c:axId val="151552384"/>
        <c:scaling>
          <c:orientation val="minMax"/>
        </c:scaling>
        <c:axPos val="b"/>
        <c:majorTickMark val="none"/>
        <c:tickLblPos val="nextTo"/>
        <c:crossAx val="151553920"/>
        <c:crosses val="autoZero"/>
        <c:auto val="1"/>
        <c:lblAlgn val="ctr"/>
        <c:lblOffset val="100"/>
      </c:catAx>
      <c:valAx>
        <c:axId val="1515539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15523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обращений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жилищно-коммунальная сфера</c:v>
                </c:pt>
                <c:pt idx="1">
                  <c:v>социально-правовая</c:v>
                </c:pt>
                <c:pt idx="2">
                  <c:v>экология, строительство и архетектура, земля и др.</c:v>
                </c:pt>
                <c:pt idx="3">
                  <c:v>транспорт и связь</c:v>
                </c:pt>
                <c:pt idx="4">
                  <c:v>здравоохранение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</c:v>
                </c:pt>
                <c:pt idx="1">
                  <c:v>132</c:v>
                </c:pt>
                <c:pt idx="2">
                  <c:v>45</c:v>
                </c:pt>
                <c:pt idx="3">
                  <c:v>14</c:v>
                </c:pt>
                <c:pt idx="4">
                  <c:v>2</c:v>
                </c:pt>
                <c:pt idx="5">
                  <c:v>21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097331583552062"/>
          <c:y val="0.20234126984127276"/>
          <c:w val="0.36513779527559082"/>
          <c:h val="0.781726034245719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3</cp:revision>
  <dcterms:created xsi:type="dcterms:W3CDTF">2021-01-27T05:34:00Z</dcterms:created>
  <dcterms:modified xsi:type="dcterms:W3CDTF">2021-01-27T05:35:00Z</dcterms:modified>
</cp:coreProperties>
</file>